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7208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Conduct Regulations Policy</w:t>
      </w:r>
    </w:p>
    <w:p w14:paraId="7F616BBA" w14:textId="77777777" w:rsidR="00467520" w:rsidRPr="00467520" w:rsidRDefault="00467520" w:rsidP="00467520">
      <w:r w:rsidRPr="00467520">
        <w:rPr>
          <w:i/>
          <w:iCs/>
        </w:rPr>
        <w:t>Version 1.0 – Reviewed October 2025 – Umbrella Ready Limited</w:t>
      </w:r>
    </w:p>
    <w:p w14:paraId="576EC212" w14:textId="77777777" w:rsidR="00467520" w:rsidRPr="00467520" w:rsidRDefault="003F3F4F" w:rsidP="00467520">
      <w:r>
        <w:pict w14:anchorId="14CEC97A">
          <v:rect id="_x0000_i1025" style="width:0;height:1.5pt" o:hralign="center" o:hrstd="t" o:hr="t" fillcolor="#a0a0a0" stroked="f"/>
        </w:pict>
      </w:r>
    </w:p>
    <w:p w14:paraId="4F17FDFC" w14:textId="31C42D6F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 xml:space="preserve">This policy forms part of </w:t>
      </w:r>
      <w:proofErr w:type="spellStart"/>
      <w:r w:rsidR="00E03131">
        <w:rPr>
          <w:b/>
          <w:bCs/>
          <w:i/>
          <w:iCs/>
        </w:rPr>
        <w:t>Furle</w:t>
      </w:r>
      <w:proofErr w:type="spellEnd"/>
      <w:r w:rsidRPr="00467520">
        <w:rPr>
          <w:b/>
          <w:bCs/>
          <w:i/>
          <w:iCs/>
        </w:rPr>
        <w:t xml:space="preserve"> Limited’s</w:t>
      </w:r>
      <w:r w:rsidRPr="00467520">
        <w:rPr>
          <w:b/>
          <w:bCs/>
        </w:rPr>
        <w:t xml:space="preserve"> compliance framework and should be read alongside the Employee Handbook and Contract of Employment.</w:t>
      </w:r>
    </w:p>
    <w:p w14:paraId="66779765" w14:textId="77777777" w:rsidR="00467520" w:rsidRPr="00467520" w:rsidRDefault="003F3F4F" w:rsidP="00467520">
      <w:r>
        <w:pict w14:anchorId="5C141ACB">
          <v:rect id="_x0000_i1026" style="width:0;height:1.5pt" o:hralign="center" o:hrstd="t" o:hr="t" fillcolor="#a0a0a0" stroked="f"/>
        </w:pict>
      </w:r>
    </w:p>
    <w:p w14:paraId="14F7D848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Policy Statement</w:t>
      </w:r>
    </w:p>
    <w:p w14:paraId="03310CCA" w14:textId="07A00261" w:rsidR="00467520" w:rsidRPr="00467520" w:rsidRDefault="00E03131" w:rsidP="00467520">
      <w:proofErr w:type="spellStart"/>
      <w:r>
        <w:rPr>
          <w:i/>
          <w:iCs/>
        </w:rPr>
        <w:t>Furle</w:t>
      </w:r>
      <w:proofErr w:type="spellEnd"/>
      <w:r w:rsidR="00467520" w:rsidRPr="00467520">
        <w:rPr>
          <w:i/>
          <w:iCs/>
        </w:rPr>
        <w:t xml:space="preserve"> Limited</w:t>
      </w:r>
      <w:r w:rsidR="00467520" w:rsidRPr="00467520">
        <w:t xml:space="preserve"> complies with the </w:t>
      </w:r>
      <w:r w:rsidR="00467520" w:rsidRPr="00467520">
        <w:rPr>
          <w:b/>
          <w:bCs/>
        </w:rPr>
        <w:t>Conduct of Employment Agencies and Employment Businesses Regulations 2003</w:t>
      </w:r>
      <w:r w:rsidR="00467520" w:rsidRPr="00467520">
        <w:t xml:space="preserve"> (</w:t>
      </w:r>
      <w:r w:rsidR="00467520" w:rsidRPr="00467520">
        <w:rPr>
          <w:i/>
          <w:iCs/>
        </w:rPr>
        <w:t>the Conduct Regulations</w:t>
      </w:r>
      <w:r w:rsidR="00467520" w:rsidRPr="00467520">
        <w:t>), which are designed to protect work-seekers and ensure fair treatment when being placed into temporary work assignments.</w:t>
      </w:r>
    </w:p>
    <w:p w14:paraId="0BC45191" w14:textId="164B85D3" w:rsidR="00467520" w:rsidRPr="00467520" w:rsidRDefault="00467520" w:rsidP="00467520">
      <w:r w:rsidRPr="00467520">
        <w:t xml:space="preserve">By default, all employees of </w:t>
      </w:r>
      <w:proofErr w:type="spellStart"/>
      <w:r w:rsidR="00A02E51">
        <w:rPr>
          <w:i/>
          <w:iCs/>
        </w:rPr>
        <w:t>Furle</w:t>
      </w:r>
      <w:proofErr w:type="spellEnd"/>
      <w:r w:rsidR="00A02E51" w:rsidRPr="00467520">
        <w:rPr>
          <w:i/>
          <w:iCs/>
        </w:rPr>
        <w:t xml:space="preserve"> </w:t>
      </w:r>
      <w:r w:rsidRPr="00467520">
        <w:rPr>
          <w:i/>
          <w:iCs/>
        </w:rPr>
        <w:t>Limited</w:t>
      </w:r>
      <w:r w:rsidRPr="00467520">
        <w:t xml:space="preserve"> are opted </w:t>
      </w:r>
      <w:r w:rsidRPr="00467520">
        <w:rPr>
          <w:b/>
          <w:bCs/>
        </w:rPr>
        <w:t>in</w:t>
      </w:r>
      <w:r w:rsidRPr="00467520">
        <w:t xml:space="preserve"> to the Conduct Regulations, ensuring they are covered by the protections these regulations provide.</w:t>
      </w:r>
      <w:r w:rsidRPr="00467520">
        <w:br/>
        <w:t>Workers may choose to opt out under specific circumstances, as detailed in this policy.</w:t>
      </w:r>
    </w:p>
    <w:p w14:paraId="0579D34A" w14:textId="77777777" w:rsidR="00467520" w:rsidRPr="00467520" w:rsidRDefault="003F3F4F" w:rsidP="00467520">
      <w:r>
        <w:pict w14:anchorId="0A54D6E9">
          <v:rect id="_x0000_i1027" style="width:0;height:1.5pt" o:hralign="center" o:hrstd="t" o:hr="t" fillcolor="#a0a0a0" stroked="f"/>
        </w:pict>
      </w:r>
    </w:p>
    <w:p w14:paraId="2DAB7D6A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Purpose</w:t>
      </w:r>
    </w:p>
    <w:p w14:paraId="26F7174A" w14:textId="77777777" w:rsidR="00467520" w:rsidRPr="00467520" w:rsidRDefault="00467520" w:rsidP="00467520">
      <w:r w:rsidRPr="00467520">
        <w:t>The purpose of this policy is to:</w:t>
      </w:r>
    </w:p>
    <w:p w14:paraId="70454546" w14:textId="77777777" w:rsidR="00467520" w:rsidRPr="00467520" w:rsidRDefault="00467520" w:rsidP="00467520">
      <w:pPr>
        <w:numPr>
          <w:ilvl w:val="0"/>
          <w:numId w:val="1"/>
        </w:numPr>
      </w:pPr>
      <w:r w:rsidRPr="00467520">
        <w:t>Ensure all employees understand their rights under the Conduct Regulations.</w:t>
      </w:r>
    </w:p>
    <w:p w14:paraId="2C7F9501" w14:textId="77777777" w:rsidR="00467520" w:rsidRPr="00467520" w:rsidRDefault="00467520" w:rsidP="00467520">
      <w:pPr>
        <w:numPr>
          <w:ilvl w:val="0"/>
          <w:numId w:val="1"/>
        </w:numPr>
      </w:pPr>
      <w:r w:rsidRPr="00467520">
        <w:t>Clarify when and how an opt-out may be requested.</w:t>
      </w:r>
    </w:p>
    <w:p w14:paraId="35840388" w14:textId="77777777" w:rsidR="00467520" w:rsidRPr="00467520" w:rsidRDefault="00467520" w:rsidP="00467520">
      <w:pPr>
        <w:numPr>
          <w:ilvl w:val="0"/>
          <w:numId w:val="1"/>
        </w:numPr>
      </w:pPr>
      <w:r w:rsidRPr="00467520">
        <w:t>Ensure agencies and end clients are informed of workers’ status in line with legal requirements.</w:t>
      </w:r>
    </w:p>
    <w:p w14:paraId="24884CC7" w14:textId="77777777" w:rsidR="00467520" w:rsidRPr="00467520" w:rsidRDefault="00467520" w:rsidP="00467520">
      <w:pPr>
        <w:numPr>
          <w:ilvl w:val="0"/>
          <w:numId w:val="1"/>
        </w:numPr>
      </w:pPr>
      <w:r w:rsidRPr="00467520">
        <w:t>Promote fair and transparent practices across all assignments.</w:t>
      </w:r>
    </w:p>
    <w:p w14:paraId="1BF63600" w14:textId="77777777" w:rsidR="00467520" w:rsidRPr="00467520" w:rsidRDefault="003F3F4F" w:rsidP="00467520">
      <w:r>
        <w:pict w14:anchorId="73C5511A">
          <v:rect id="_x0000_i1028" style="width:0;height:1.5pt" o:hralign="center" o:hrstd="t" o:hr="t" fillcolor="#a0a0a0" stroked="f"/>
        </w:pict>
      </w:r>
    </w:p>
    <w:p w14:paraId="4F827152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Scope</w:t>
      </w:r>
    </w:p>
    <w:p w14:paraId="5A423007" w14:textId="0DB6E4F0" w:rsidR="00467520" w:rsidRPr="00467520" w:rsidRDefault="00467520" w:rsidP="00467520">
      <w:r w:rsidRPr="00467520">
        <w:t xml:space="preserve">This policy applies to all employees of </w:t>
      </w:r>
      <w:proofErr w:type="spellStart"/>
      <w:r w:rsidR="00A02E51">
        <w:rPr>
          <w:i/>
          <w:iCs/>
        </w:rPr>
        <w:t>Furle</w:t>
      </w:r>
      <w:proofErr w:type="spellEnd"/>
      <w:r w:rsidR="00A02E51" w:rsidRPr="00467520">
        <w:rPr>
          <w:i/>
          <w:iCs/>
        </w:rPr>
        <w:t xml:space="preserve"> </w:t>
      </w:r>
      <w:r w:rsidRPr="00467520">
        <w:rPr>
          <w:i/>
          <w:iCs/>
        </w:rPr>
        <w:t>Limited</w:t>
      </w:r>
      <w:r w:rsidRPr="00467520">
        <w:t xml:space="preserve"> who are supplied to work through recruitment agencies on temporary or contract assignments.</w:t>
      </w:r>
    </w:p>
    <w:p w14:paraId="38396332" w14:textId="77777777" w:rsidR="00467520" w:rsidRPr="00467520" w:rsidRDefault="003F3F4F" w:rsidP="00467520">
      <w:r>
        <w:pict w14:anchorId="73C555F1">
          <v:rect id="_x0000_i1029" style="width:0;height:1.5pt" o:hralign="center" o:hrstd="t" o:hr="t" fillcolor="#a0a0a0" stroked="f"/>
        </w:pict>
      </w:r>
    </w:p>
    <w:p w14:paraId="0C9F492A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Responsibilities</w:t>
      </w:r>
    </w:p>
    <w:p w14:paraId="55C6751F" w14:textId="77777777" w:rsidR="00467520" w:rsidRPr="00467520" w:rsidRDefault="00467520" w:rsidP="00467520">
      <w:r w:rsidRPr="00467520">
        <w:rPr>
          <w:b/>
          <w:bCs/>
        </w:rPr>
        <w:t>The Company</w:t>
      </w:r>
      <w:r w:rsidRPr="00467520">
        <w:t xml:space="preserve"> is responsible for:</w:t>
      </w:r>
    </w:p>
    <w:p w14:paraId="39880E30" w14:textId="77777777" w:rsidR="00467520" w:rsidRPr="00467520" w:rsidRDefault="00467520" w:rsidP="00467520">
      <w:pPr>
        <w:numPr>
          <w:ilvl w:val="0"/>
          <w:numId w:val="2"/>
        </w:numPr>
      </w:pPr>
      <w:r w:rsidRPr="00467520">
        <w:t>Communicating workers’ Conduct Regulations status to agencies before the start of an assignment.</w:t>
      </w:r>
    </w:p>
    <w:p w14:paraId="33951ECE" w14:textId="77777777" w:rsidR="00467520" w:rsidRPr="00467520" w:rsidRDefault="00467520" w:rsidP="00467520">
      <w:pPr>
        <w:numPr>
          <w:ilvl w:val="0"/>
          <w:numId w:val="2"/>
        </w:numPr>
      </w:pPr>
      <w:r w:rsidRPr="00467520">
        <w:lastRenderedPageBreak/>
        <w:t>Maintaining signed opt-in or opt-out declarations for all workers.</w:t>
      </w:r>
    </w:p>
    <w:p w14:paraId="7ACB96BB" w14:textId="77777777" w:rsidR="00467520" w:rsidRPr="00467520" w:rsidRDefault="00467520" w:rsidP="00467520">
      <w:pPr>
        <w:numPr>
          <w:ilvl w:val="0"/>
          <w:numId w:val="2"/>
        </w:numPr>
      </w:pPr>
      <w:r w:rsidRPr="00467520">
        <w:t>Ensuring opt-out requests meet the legal requirements.</w:t>
      </w:r>
    </w:p>
    <w:p w14:paraId="6F62723A" w14:textId="77777777" w:rsidR="00467520" w:rsidRPr="00467520" w:rsidRDefault="00467520" w:rsidP="00467520">
      <w:pPr>
        <w:numPr>
          <w:ilvl w:val="0"/>
          <w:numId w:val="2"/>
        </w:numPr>
      </w:pPr>
      <w:r w:rsidRPr="00467520">
        <w:t>Providing guidance to workers and agencies as needed.</w:t>
      </w:r>
    </w:p>
    <w:p w14:paraId="2EC5034C" w14:textId="77777777" w:rsidR="00467520" w:rsidRPr="00467520" w:rsidRDefault="00467520" w:rsidP="00467520">
      <w:r w:rsidRPr="00467520">
        <w:rPr>
          <w:b/>
          <w:bCs/>
        </w:rPr>
        <w:t>Employees</w:t>
      </w:r>
      <w:r w:rsidRPr="00467520">
        <w:t xml:space="preserve"> are responsible for:</w:t>
      </w:r>
    </w:p>
    <w:p w14:paraId="571C478F" w14:textId="77777777" w:rsidR="00467520" w:rsidRPr="00467520" w:rsidRDefault="00467520" w:rsidP="00467520">
      <w:pPr>
        <w:numPr>
          <w:ilvl w:val="0"/>
          <w:numId w:val="3"/>
        </w:numPr>
      </w:pPr>
      <w:r w:rsidRPr="00467520">
        <w:t>Reading and understanding their rights under the Conduct Regulations.</w:t>
      </w:r>
    </w:p>
    <w:p w14:paraId="72F227B1" w14:textId="1BA6D550" w:rsidR="00467520" w:rsidRPr="00467520" w:rsidRDefault="00467520" w:rsidP="00467520">
      <w:pPr>
        <w:numPr>
          <w:ilvl w:val="0"/>
          <w:numId w:val="3"/>
        </w:numPr>
      </w:pPr>
      <w:r w:rsidRPr="00467520">
        <w:t xml:space="preserve">Informing </w:t>
      </w:r>
      <w:proofErr w:type="spellStart"/>
      <w:r w:rsidR="00A02E51">
        <w:rPr>
          <w:i/>
          <w:iCs/>
        </w:rPr>
        <w:t>Furle</w:t>
      </w:r>
      <w:proofErr w:type="spellEnd"/>
      <w:r w:rsidR="00A02E51" w:rsidRPr="00467520">
        <w:rPr>
          <w:i/>
          <w:iCs/>
        </w:rPr>
        <w:t xml:space="preserve"> </w:t>
      </w:r>
      <w:r w:rsidRPr="00467520">
        <w:rPr>
          <w:i/>
          <w:iCs/>
        </w:rPr>
        <w:t>Limited</w:t>
      </w:r>
      <w:r w:rsidRPr="00467520">
        <w:t xml:space="preserve"> if they wish to opt out.</w:t>
      </w:r>
    </w:p>
    <w:p w14:paraId="4EE99CF9" w14:textId="77777777" w:rsidR="00467520" w:rsidRPr="00467520" w:rsidRDefault="00467520" w:rsidP="00467520">
      <w:pPr>
        <w:numPr>
          <w:ilvl w:val="0"/>
          <w:numId w:val="3"/>
        </w:numPr>
      </w:pPr>
      <w:r w:rsidRPr="00467520">
        <w:t>Signing the appropriate documentation before any opt-out takes effect.</w:t>
      </w:r>
    </w:p>
    <w:p w14:paraId="7337D70B" w14:textId="77777777" w:rsidR="00467520" w:rsidRPr="00467520" w:rsidRDefault="00467520" w:rsidP="00467520">
      <w:r w:rsidRPr="00467520">
        <w:rPr>
          <w:b/>
          <w:bCs/>
        </w:rPr>
        <w:t>Agencies</w:t>
      </w:r>
      <w:r w:rsidRPr="00467520">
        <w:t xml:space="preserve"> are responsible for:</w:t>
      </w:r>
    </w:p>
    <w:p w14:paraId="4041B1FD" w14:textId="6AAE1ED6" w:rsidR="00467520" w:rsidRPr="00467520" w:rsidRDefault="00467520" w:rsidP="00467520">
      <w:pPr>
        <w:numPr>
          <w:ilvl w:val="0"/>
          <w:numId w:val="4"/>
        </w:numPr>
      </w:pPr>
      <w:r w:rsidRPr="00467520">
        <w:t xml:space="preserve">Confirming with </w:t>
      </w:r>
      <w:proofErr w:type="spellStart"/>
      <w:r w:rsidR="00A02E51">
        <w:rPr>
          <w:i/>
          <w:iCs/>
        </w:rPr>
        <w:t>Furle</w:t>
      </w:r>
      <w:proofErr w:type="spellEnd"/>
      <w:r w:rsidR="00A02E51" w:rsidRPr="00467520">
        <w:rPr>
          <w:i/>
          <w:iCs/>
        </w:rPr>
        <w:t xml:space="preserve"> </w:t>
      </w:r>
      <w:r w:rsidRPr="00467520">
        <w:rPr>
          <w:i/>
          <w:iCs/>
        </w:rPr>
        <w:t>Limited</w:t>
      </w:r>
      <w:r w:rsidRPr="00467520">
        <w:t xml:space="preserve"> whether a worker has opted in or out before placing them on assignment.</w:t>
      </w:r>
    </w:p>
    <w:p w14:paraId="33560D74" w14:textId="77777777" w:rsidR="00467520" w:rsidRPr="00467520" w:rsidRDefault="00467520" w:rsidP="00467520">
      <w:pPr>
        <w:numPr>
          <w:ilvl w:val="0"/>
          <w:numId w:val="4"/>
        </w:numPr>
      </w:pPr>
      <w:r w:rsidRPr="00467520">
        <w:t>Retaining confirmation of each worker’s status in their records.</w:t>
      </w:r>
    </w:p>
    <w:p w14:paraId="074EED1E" w14:textId="77777777" w:rsidR="00467520" w:rsidRPr="00467520" w:rsidRDefault="003F3F4F" w:rsidP="00467520">
      <w:r>
        <w:pict w14:anchorId="747EF65C">
          <v:rect id="_x0000_i1030" style="width:0;height:1.5pt" o:hralign="center" o:hrstd="t" o:hr="t" fillcolor="#a0a0a0" stroked="f"/>
        </w:pict>
      </w:r>
    </w:p>
    <w:p w14:paraId="79EB406E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Procedure / Process</w:t>
      </w:r>
    </w:p>
    <w:p w14:paraId="5113C66D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1. Opt-In (Default Position)</w:t>
      </w:r>
    </w:p>
    <w:p w14:paraId="7EB03735" w14:textId="586B3931" w:rsidR="00467520" w:rsidRPr="00467520" w:rsidRDefault="00467520" w:rsidP="00467520">
      <w:pPr>
        <w:numPr>
          <w:ilvl w:val="0"/>
          <w:numId w:val="5"/>
        </w:numPr>
      </w:pPr>
      <w:r w:rsidRPr="00467520">
        <w:t xml:space="preserve">All workers employed by </w:t>
      </w:r>
      <w:proofErr w:type="spellStart"/>
      <w:r w:rsidR="00A02E51">
        <w:rPr>
          <w:i/>
          <w:iCs/>
        </w:rPr>
        <w:t>Furle</w:t>
      </w:r>
      <w:proofErr w:type="spellEnd"/>
      <w:r w:rsidR="00A02E51" w:rsidRPr="00467520">
        <w:rPr>
          <w:i/>
          <w:iCs/>
        </w:rPr>
        <w:t xml:space="preserve"> </w:t>
      </w:r>
      <w:r w:rsidRPr="00467520">
        <w:rPr>
          <w:i/>
          <w:iCs/>
        </w:rPr>
        <w:t>Limited</w:t>
      </w:r>
      <w:r w:rsidRPr="00467520">
        <w:t xml:space="preserve"> are automatically covered by the Conduct Regulations.</w:t>
      </w:r>
    </w:p>
    <w:p w14:paraId="4942F6DF" w14:textId="77777777" w:rsidR="00467520" w:rsidRPr="00467520" w:rsidRDefault="00467520" w:rsidP="00467520">
      <w:pPr>
        <w:numPr>
          <w:ilvl w:val="0"/>
          <w:numId w:val="5"/>
        </w:numPr>
      </w:pPr>
      <w:r w:rsidRPr="00467520">
        <w:t>This provides important protections, including fair treatment, transparent information, and limits on certain contractual restrictions.</w:t>
      </w:r>
    </w:p>
    <w:p w14:paraId="2905A45A" w14:textId="77777777" w:rsidR="00467520" w:rsidRPr="00467520" w:rsidRDefault="003F3F4F" w:rsidP="00467520">
      <w:r>
        <w:pict w14:anchorId="45BE1258">
          <v:rect id="_x0000_i1031" style="width:0;height:1.5pt" o:hralign="center" o:hrstd="t" o:hr="t" fillcolor="#a0a0a0" stroked="f"/>
        </w:pict>
      </w:r>
    </w:p>
    <w:p w14:paraId="587ED448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2. Opt-Out Requests</w:t>
      </w:r>
    </w:p>
    <w:p w14:paraId="14A2A1DB" w14:textId="77777777" w:rsidR="00467520" w:rsidRPr="00467520" w:rsidRDefault="00467520" w:rsidP="00467520">
      <w:pPr>
        <w:numPr>
          <w:ilvl w:val="0"/>
          <w:numId w:val="6"/>
        </w:numPr>
      </w:pPr>
      <w:r w:rsidRPr="00467520">
        <w:t>Workers may choose to opt out of the Conduct Regulations if:</w:t>
      </w:r>
    </w:p>
    <w:p w14:paraId="3E27FDEA" w14:textId="77777777" w:rsidR="00467520" w:rsidRPr="00467520" w:rsidRDefault="00467520" w:rsidP="00467520">
      <w:pPr>
        <w:numPr>
          <w:ilvl w:val="1"/>
          <w:numId w:val="6"/>
        </w:numPr>
      </w:pPr>
      <w:r w:rsidRPr="00467520">
        <w:t>They are not working with individuals under 18 or vulnerable adults, and</w:t>
      </w:r>
    </w:p>
    <w:p w14:paraId="1F44CC0E" w14:textId="77777777" w:rsidR="00467520" w:rsidRPr="00467520" w:rsidRDefault="00467520" w:rsidP="00467520">
      <w:pPr>
        <w:numPr>
          <w:ilvl w:val="1"/>
          <w:numId w:val="6"/>
        </w:numPr>
      </w:pPr>
      <w:r w:rsidRPr="00467520">
        <w:t>They sign an opt-out form prior to the start of the assignment.</w:t>
      </w:r>
    </w:p>
    <w:p w14:paraId="2D550AF5" w14:textId="1127C3A9" w:rsidR="00467520" w:rsidRPr="00467520" w:rsidRDefault="00467520" w:rsidP="00467520">
      <w:pPr>
        <w:numPr>
          <w:ilvl w:val="0"/>
          <w:numId w:val="6"/>
        </w:numPr>
      </w:pPr>
      <w:r w:rsidRPr="00467520">
        <w:t xml:space="preserve">The opt-out is only valid when both the worker and </w:t>
      </w:r>
      <w:proofErr w:type="spellStart"/>
      <w:r w:rsidR="00A02E51">
        <w:rPr>
          <w:i/>
          <w:iCs/>
        </w:rPr>
        <w:t>Furle</w:t>
      </w:r>
      <w:proofErr w:type="spellEnd"/>
      <w:r w:rsidR="00A02E51" w:rsidRPr="00467520">
        <w:rPr>
          <w:i/>
          <w:iCs/>
        </w:rPr>
        <w:t xml:space="preserve"> </w:t>
      </w:r>
      <w:r w:rsidRPr="00467520">
        <w:rPr>
          <w:i/>
          <w:iCs/>
        </w:rPr>
        <w:t>Limited</w:t>
      </w:r>
      <w:r w:rsidRPr="00467520">
        <w:t xml:space="preserve"> have signed the opt-out notice, and the agency has been notified.</w:t>
      </w:r>
    </w:p>
    <w:p w14:paraId="329212A0" w14:textId="77777777" w:rsidR="00467520" w:rsidRPr="00467520" w:rsidRDefault="00467520" w:rsidP="00467520">
      <w:pPr>
        <w:numPr>
          <w:ilvl w:val="0"/>
          <w:numId w:val="6"/>
        </w:numPr>
      </w:pPr>
      <w:r w:rsidRPr="00467520">
        <w:t>Workers may withdraw their opt-out at any time before the start of a new assignment.</w:t>
      </w:r>
    </w:p>
    <w:p w14:paraId="28E151C1" w14:textId="77777777" w:rsidR="00467520" w:rsidRPr="00467520" w:rsidRDefault="003F3F4F" w:rsidP="00467520">
      <w:r>
        <w:pict w14:anchorId="27D29B9A">
          <v:rect id="_x0000_i1032" style="width:0;height:1.5pt" o:hralign="center" o:hrstd="t" o:hr="t" fillcolor="#a0a0a0" stroked="f"/>
        </w:pict>
      </w:r>
    </w:p>
    <w:p w14:paraId="15F95583" w14:textId="77777777" w:rsidR="00467520" w:rsidRDefault="00467520" w:rsidP="00467520">
      <w:pPr>
        <w:rPr>
          <w:b/>
          <w:bCs/>
        </w:rPr>
      </w:pPr>
    </w:p>
    <w:p w14:paraId="670A137B" w14:textId="33B3DB85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lastRenderedPageBreak/>
        <w:t>3. Record Keeping</w:t>
      </w:r>
    </w:p>
    <w:p w14:paraId="089A42A2" w14:textId="6FB2276B" w:rsidR="00467520" w:rsidRPr="00467520" w:rsidRDefault="00A02E51" w:rsidP="00467520">
      <w:pPr>
        <w:numPr>
          <w:ilvl w:val="0"/>
          <w:numId w:val="7"/>
        </w:numPr>
      </w:pPr>
      <w:proofErr w:type="spellStart"/>
      <w:r>
        <w:rPr>
          <w:i/>
          <w:iCs/>
        </w:rPr>
        <w:t>Furle</w:t>
      </w:r>
      <w:proofErr w:type="spellEnd"/>
      <w:r w:rsidRPr="00467520">
        <w:rPr>
          <w:i/>
          <w:iCs/>
        </w:rPr>
        <w:t xml:space="preserve"> </w:t>
      </w:r>
      <w:r w:rsidR="00467520" w:rsidRPr="00467520">
        <w:rPr>
          <w:i/>
          <w:iCs/>
        </w:rPr>
        <w:t>Limited</w:t>
      </w:r>
      <w:r w:rsidR="00467520" w:rsidRPr="00467520">
        <w:t xml:space="preserve"> will maintain secure records of all </w:t>
      </w:r>
      <w:proofErr w:type="gramStart"/>
      <w:r w:rsidR="00467520" w:rsidRPr="00467520">
        <w:t>opt-in</w:t>
      </w:r>
      <w:proofErr w:type="gramEnd"/>
      <w:r w:rsidR="00467520" w:rsidRPr="00467520">
        <w:t xml:space="preserve"> and opt-out forms.</w:t>
      </w:r>
    </w:p>
    <w:p w14:paraId="20FAF860" w14:textId="77777777" w:rsidR="00467520" w:rsidRPr="00467520" w:rsidRDefault="00467520" w:rsidP="00467520">
      <w:pPr>
        <w:numPr>
          <w:ilvl w:val="0"/>
          <w:numId w:val="7"/>
        </w:numPr>
      </w:pPr>
      <w:r w:rsidRPr="00467520">
        <w:t>Copies will be provided to agencies as required.</w:t>
      </w:r>
    </w:p>
    <w:p w14:paraId="57174534" w14:textId="77777777" w:rsidR="00467520" w:rsidRPr="00467520" w:rsidRDefault="00467520" w:rsidP="00467520">
      <w:pPr>
        <w:numPr>
          <w:ilvl w:val="0"/>
          <w:numId w:val="7"/>
        </w:numPr>
      </w:pPr>
      <w:r w:rsidRPr="00467520">
        <w:t>Opt-out forms are specific to each assignment and cannot be applied retrospectively.</w:t>
      </w:r>
    </w:p>
    <w:p w14:paraId="32C6BCED" w14:textId="77777777" w:rsidR="00467520" w:rsidRPr="00467520" w:rsidRDefault="003F3F4F" w:rsidP="00467520">
      <w:r>
        <w:pict w14:anchorId="55A8306C">
          <v:rect id="_x0000_i1033" style="width:0;height:1.5pt" o:hralign="center" o:hrstd="t" o:hr="t" fillcolor="#a0a0a0" stroked="f"/>
        </w:pict>
      </w:r>
    </w:p>
    <w:p w14:paraId="0D4A8C32" w14:textId="77777777" w:rsidR="00467520" w:rsidRPr="00467520" w:rsidRDefault="00467520" w:rsidP="00467520">
      <w:pPr>
        <w:rPr>
          <w:b/>
          <w:bCs/>
        </w:rPr>
      </w:pPr>
      <w:r w:rsidRPr="00467520">
        <w:rPr>
          <w:b/>
          <w:bCs/>
        </w:rPr>
        <w:t>4. Communication with Agencies</w:t>
      </w:r>
    </w:p>
    <w:p w14:paraId="7FF10133" w14:textId="77777777" w:rsidR="00467520" w:rsidRPr="00467520" w:rsidRDefault="00467520" w:rsidP="00467520">
      <w:pPr>
        <w:numPr>
          <w:ilvl w:val="0"/>
          <w:numId w:val="8"/>
        </w:numPr>
      </w:pPr>
      <w:r w:rsidRPr="00467520">
        <w:t>The company will confirm Conduct Regulations status to the agency before an assignment begins.</w:t>
      </w:r>
    </w:p>
    <w:p w14:paraId="5BC7F3B7" w14:textId="77777777" w:rsidR="00467520" w:rsidRPr="00467520" w:rsidRDefault="00467520" w:rsidP="00467520">
      <w:pPr>
        <w:numPr>
          <w:ilvl w:val="0"/>
          <w:numId w:val="8"/>
        </w:numPr>
      </w:pPr>
      <w:r w:rsidRPr="00467520">
        <w:t>No assignment will commence until the worker’s status has been confirmed and recorded.</w:t>
      </w:r>
    </w:p>
    <w:p w14:paraId="209CD8DA" w14:textId="77777777" w:rsidR="00467520" w:rsidRDefault="00467520"/>
    <w:sectPr w:rsidR="0046752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C194" w14:textId="77777777" w:rsidR="00E03131" w:rsidRDefault="00E03131" w:rsidP="00E03131">
      <w:pPr>
        <w:spacing w:after="0" w:line="240" w:lineRule="auto"/>
      </w:pPr>
      <w:r>
        <w:separator/>
      </w:r>
    </w:p>
  </w:endnote>
  <w:endnote w:type="continuationSeparator" w:id="0">
    <w:p w14:paraId="000EDF95" w14:textId="77777777" w:rsidR="00E03131" w:rsidRDefault="00E03131" w:rsidP="00E0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7425025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BFC472" w14:textId="422A3983" w:rsidR="00A02E51" w:rsidRPr="003F3F4F" w:rsidRDefault="00A02E51">
            <w:pPr>
              <w:pStyle w:val="Footer"/>
              <w:jc w:val="right"/>
              <w:rPr>
                <w:sz w:val="16"/>
                <w:szCs w:val="16"/>
              </w:rPr>
            </w:pPr>
            <w:r w:rsidRPr="003F3F4F">
              <w:rPr>
                <w:sz w:val="16"/>
                <w:szCs w:val="16"/>
              </w:rPr>
              <w:t xml:space="preserve">Page </w:t>
            </w:r>
            <w:r w:rsidRPr="003F3F4F">
              <w:rPr>
                <w:b/>
                <w:bCs/>
                <w:sz w:val="16"/>
                <w:szCs w:val="16"/>
              </w:rPr>
              <w:fldChar w:fldCharType="begin"/>
            </w:r>
            <w:r w:rsidRPr="003F3F4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F3F4F">
              <w:rPr>
                <w:b/>
                <w:bCs/>
                <w:sz w:val="16"/>
                <w:szCs w:val="16"/>
              </w:rPr>
              <w:fldChar w:fldCharType="separate"/>
            </w:r>
            <w:r w:rsidRPr="003F3F4F">
              <w:rPr>
                <w:b/>
                <w:bCs/>
                <w:noProof/>
                <w:sz w:val="16"/>
                <w:szCs w:val="16"/>
              </w:rPr>
              <w:t>2</w:t>
            </w:r>
            <w:r w:rsidRPr="003F3F4F">
              <w:rPr>
                <w:b/>
                <w:bCs/>
                <w:sz w:val="16"/>
                <w:szCs w:val="16"/>
              </w:rPr>
              <w:fldChar w:fldCharType="end"/>
            </w:r>
            <w:r w:rsidRPr="003F3F4F">
              <w:rPr>
                <w:sz w:val="16"/>
                <w:szCs w:val="16"/>
              </w:rPr>
              <w:t xml:space="preserve"> of </w:t>
            </w:r>
            <w:r w:rsidRPr="003F3F4F">
              <w:rPr>
                <w:b/>
                <w:bCs/>
                <w:sz w:val="16"/>
                <w:szCs w:val="16"/>
              </w:rPr>
              <w:fldChar w:fldCharType="begin"/>
            </w:r>
            <w:r w:rsidRPr="003F3F4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F3F4F">
              <w:rPr>
                <w:b/>
                <w:bCs/>
                <w:sz w:val="16"/>
                <w:szCs w:val="16"/>
              </w:rPr>
              <w:fldChar w:fldCharType="separate"/>
            </w:r>
            <w:r w:rsidRPr="003F3F4F">
              <w:rPr>
                <w:b/>
                <w:bCs/>
                <w:noProof/>
                <w:sz w:val="16"/>
                <w:szCs w:val="16"/>
              </w:rPr>
              <w:t>2</w:t>
            </w:r>
            <w:r w:rsidRPr="003F3F4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2EF8F2" w14:textId="77777777" w:rsidR="00A02E51" w:rsidRDefault="00A0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66BB" w14:textId="77777777" w:rsidR="00E03131" w:rsidRDefault="00E03131" w:rsidP="00E03131">
      <w:pPr>
        <w:spacing w:after="0" w:line="240" w:lineRule="auto"/>
      </w:pPr>
      <w:r>
        <w:separator/>
      </w:r>
    </w:p>
  </w:footnote>
  <w:footnote w:type="continuationSeparator" w:id="0">
    <w:p w14:paraId="23774CA2" w14:textId="77777777" w:rsidR="00E03131" w:rsidRDefault="00E03131" w:rsidP="00E0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E357" w14:textId="2688DEB4" w:rsidR="00E03131" w:rsidRDefault="00E031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D47076" wp14:editId="70404260">
          <wp:simplePos x="0" y="0"/>
          <wp:positionH relativeFrom="column">
            <wp:posOffset>4457700</wp:posOffset>
          </wp:positionH>
          <wp:positionV relativeFrom="paragraph">
            <wp:posOffset>-220980</wp:posOffset>
          </wp:positionV>
          <wp:extent cx="1886213" cy="504895"/>
          <wp:effectExtent l="0" t="0" r="0" b="9525"/>
          <wp:wrapNone/>
          <wp:docPr id="782732740" name="Picture 1" descr="A blue background with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732740" name="Picture 1" descr="A blue background with black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35E"/>
    <w:multiLevelType w:val="multilevel"/>
    <w:tmpl w:val="99A4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3EA9"/>
    <w:multiLevelType w:val="multilevel"/>
    <w:tmpl w:val="26BE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F0F2F"/>
    <w:multiLevelType w:val="multilevel"/>
    <w:tmpl w:val="464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75CF2"/>
    <w:multiLevelType w:val="multilevel"/>
    <w:tmpl w:val="0D8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A2F90"/>
    <w:multiLevelType w:val="multilevel"/>
    <w:tmpl w:val="C37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B7294"/>
    <w:multiLevelType w:val="multilevel"/>
    <w:tmpl w:val="B99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110EA"/>
    <w:multiLevelType w:val="multilevel"/>
    <w:tmpl w:val="0A76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E5D5A"/>
    <w:multiLevelType w:val="multilevel"/>
    <w:tmpl w:val="178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92065">
    <w:abstractNumId w:val="1"/>
  </w:num>
  <w:num w:numId="2" w16cid:durableId="1174614872">
    <w:abstractNumId w:val="5"/>
  </w:num>
  <w:num w:numId="3" w16cid:durableId="931862167">
    <w:abstractNumId w:val="0"/>
  </w:num>
  <w:num w:numId="4" w16cid:durableId="952860077">
    <w:abstractNumId w:val="4"/>
  </w:num>
  <w:num w:numId="5" w16cid:durableId="776407419">
    <w:abstractNumId w:val="3"/>
  </w:num>
  <w:num w:numId="6" w16cid:durableId="2018386067">
    <w:abstractNumId w:val="7"/>
  </w:num>
  <w:num w:numId="7" w16cid:durableId="475807274">
    <w:abstractNumId w:val="6"/>
  </w:num>
  <w:num w:numId="8" w16cid:durableId="187638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20"/>
    <w:rsid w:val="000B6B08"/>
    <w:rsid w:val="003F3F4F"/>
    <w:rsid w:val="00467520"/>
    <w:rsid w:val="00A02E51"/>
    <w:rsid w:val="00CA2100"/>
    <w:rsid w:val="00E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F70AE"/>
  <w15:chartTrackingRefBased/>
  <w15:docId w15:val="{D01F1FE6-9B98-4C23-BE61-009180F7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5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31"/>
  </w:style>
  <w:style w:type="paragraph" w:styleId="Footer">
    <w:name w:val="footer"/>
    <w:basedOn w:val="Normal"/>
    <w:link w:val="FooterChar"/>
    <w:uiPriority w:val="99"/>
    <w:unhideWhenUsed/>
    <w:rsid w:val="00E0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Ankers-Wainwright</dc:creator>
  <cp:keywords/>
  <dc:description/>
  <cp:lastModifiedBy>Daniel Thomas</cp:lastModifiedBy>
  <cp:revision>4</cp:revision>
  <dcterms:created xsi:type="dcterms:W3CDTF">2025-10-20T20:10:00Z</dcterms:created>
  <dcterms:modified xsi:type="dcterms:W3CDTF">2025-10-21T10:10:00Z</dcterms:modified>
</cp:coreProperties>
</file>