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D1A5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Agency Workers Regulations (AWR) Policy</w:t>
      </w:r>
    </w:p>
    <w:p w14:paraId="58D87504" w14:textId="77777777" w:rsidR="00330E2A" w:rsidRPr="00330E2A" w:rsidRDefault="00330E2A" w:rsidP="00330E2A">
      <w:r w:rsidRPr="00330E2A">
        <w:rPr>
          <w:i/>
          <w:iCs/>
        </w:rPr>
        <w:t>Version 1.0 – Reviewed October 2025 – Umbrella Ready Limited</w:t>
      </w:r>
    </w:p>
    <w:p w14:paraId="030E0A1A" w14:textId="77777777" w:rsidR="00330E2A" w:rsidRPr="00330E2A" w:rsidRDefault="00B27CCC" w:rsidP="00330E2A">
      <w:r>
        <w:pict w14:anchorId="10669526">
          <v:rect id="_x0000_i1025" style="width:0;height:1.5pt" o:hralign="center" o:hrstd="t" o:hr="t" fillcolor="#a0a0a0" stroked="f"/>
        </w:pict>
      </w:r>
    </w:p>
    <w:p w14:paraId="4CA62D49" w14:textId="270977F8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 xml:space="preserve">This policy forms part of </w:t>
      </w:r>
      <w:proofErr w:type="spellStart"/>
      <w:r w:rsidR="00250E9F">
        <w:rPr>
          <w:b/>
          <w:bCs/>
          <w:i/>
          <w:iCs/>
        </w:rPr>
        <w:t>Furle</w:t>
      </w:r>
      <w:proofErr w:type="spellEnd"/>
      <w:r w:rsidRPr="00330E2A">
        <w:rPr>
          <w:b/>
          <w:bCs/>
          <w:i/>
          <w:iCs/>
        </w:rPr>
        <w:t xml:space="preserve"> Limited’s</w:t>
      </w:r>
      <w:r w:rsidRPr="00330E2A">
        <w:rPr>
          <w:b/>
          <w:bCs/>
        </w:rPr>
        <w:t xml:space="preserve"> compliance framework and should be read alongside the Employee Handbook and Contract of Employment.</w:t>
      </w:r>
    </w:p>
    <w:p w14:paraId="1E2418F3" w14:textId="77777777" w:rsidR="00330E2A" w:rsidRPr="00330E2A" w:rsidRDefault="00B27CCC" w:rsidP="00330E2A">
      <w:r>
        <w:pict w14:anchorId="4A747BCA">
          <v:rect id="_x0000_i1026" style="width:0;height:1.5pt" o:hralign="center" o:hrstd="t" o:hr="t" fillcolor="#a0a0a0" stroked="f"/>
        </w:pict>
      </w:r>
    </w:p>
    <w:p w14:paraId="69DDDB12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Policy Statement</w:t>
      </w:r>
    </w:p>
    <w:p w14:paraId="7F2A3599" w14:textId="6085395F" w:rsidR="00330E2A" w:rsidRPr="00330E2A" w:rsidRDefault="00250E9F" w:rsidP="00330E2A">
      <w:proofErr w:type="spellStart"/>
      <w:r w:rsidRPr="00250E9F">
        <w:rPr>
          <w:i/>
          <w:iCs/>
        </w:rPr>
        <w:t>Furle</w:t>
      </w:r>
      <w:proofErr w:type="spellEnd"/>
      <w:r w:rsidR="00330E2A" w:rsidRPr="00330E2A">
        <w:rPr>
          <w:i/>
          <w:iCs/>
        </w:rPr>
        <w:t xml:space="preserve"> Limited</w:t>
      </w:r>
      <w:r w:rsidR="00330E2A" w:rsidRPr="00330E2A">
        <w:t xml:space="preserve"> is committed to ensuring compliance with the </w:t>
      </w:r>
      <w:r w:rsidR="00330E2A" w:rsidRPr="00330E2A">
        <w:rPr>
          <w:b/>
          <w:bCs/>
        </w:rPr>
        <w:t>Agency Workers Regulations 2010 (AWR)</w:t>
      </w:r>
      <w:r w:rsidR="00330E2A" w:rsidRPr="00330E2A">
        <w:t>, which provide equal treatment rights for agency workers in relation to basic employment and working conditions after a qualifying period.</w:t>
      </w:r>
    </w:p>
    <w:p w14:paraId="11573CA6" w14:textId="68BE76F5" w:rsidR="00330E2A" w:rsidRPr="00330E2A" w:rsidRDefault="00330E2A" w:rsidP="00330E2A">
      <w:r w:rsidRPr="00330E2A">
        <w:t xml:space="preserve">This policy outlines how </w:t>
      </w:r>
      <w:proofErr w:type="spellStart"/>
      <w:r w:rsidR="00250E9F" w:rsidRPr="00250E9F">
        <w:rPr>
          <w:i/>
          <w:iCs/>
        </w:rPr>
        <w:t>Furle</w:t>
      </w:r>
      <w:proofErr w:type="spellEnd"/>
      <w:r w:rsidRPr="00330E2A">
        <w:rPr>
          <w:i/>
          <w:iCs/>
        </w:rPr>
        <w:t xml:space="preserve"> Limited</w:t>
      </w:r>
      <w:r w:rsidRPr="00330E2A">
        <w:t xml:space="preserve"> ensures that all workers supplied to end clients via recruitment agencies are treated fairly and in accordance with AWR requirements.</w:t>
      </w:r>
    </w:p>
    <w:p w14:paraId="5ABE6EC4" w14:textId="77777777" w:rsidR="00330E2A" w:rsidRPr="00330E2A" w:rsidRDefault="00B27CCC" w:rsidP="00330E2A">
      <w:r>
        <w:pict w14:anchorId="71BDDBEE">
          <v:rect id="_x0000_i1027" style="width:0;height:1.5pt" o:hralign="center" o:hrstd="t" o:hr="t" fillcolor="#a0a0a0" stroked="f"/>
        </w:pict>
      </w:r>
    </w:p>
    <w:p w14:paraId="56AC3376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Purpose</w:t>
      </w:r>
    </w:p>
    <w:p w14:paraId="273F230A" w14:textId="77777777" w:rsidR="00330E2A" w:rsidRPr="00330E2A" w:rsidRDefault="00330E2A" w:rsidP="00330E2A">
      <w:r w:rsidRPr="00330E2A">
        <w:t>The purpose of this policy is to:</w:t>
      </w:r>
    </w:p>
    <w:p w14:paraId="3C30030F" w14:textId="77777777" w:rsidR="00330E2A" w:rsidRPr="00330E2A" w:rsidRDefault="00330E2A" w:rsidP="00330E2A">
      <w:pPr>
        <w:numPr>
          <w:ilvl w:val="0"/>
          <w:numId w:val="1"/>
        </w:numPr>
      </w:pPr>
      <w:r w:rsidRPr="00330E2A">
        <w:t>Explain the rights of agency workers under the AWR.</w:t>
      </w:r>
    </w:p>
    <w:p w14:paraId="18F23AC8" w14:textId="4002BA6E" w:rsidR="00330E2A" w:rsidRPr="00330E2A" w:rsidRDefault="00330E2A" w:rsidP="00330E2A">
      <w:pPr>
        <w:numPr>
          <w:ilvl w:val="0"/>
          <w:numId w:val="1"/>
        </w:numPr>
      </w:pPr>
      <w:r w:rsidRPr="00330E2A">
        <w:t xml:space="preserve">Clarify the responsibilities of </w:t>
      </w:r>
      <w:proofErr w:type="spellStart"/>
      <w:r w:rsidR="00250E9F" w:rsidRPr="00250E9F">
        <w:rPr>
          <w:i/>
          <w:iCs/>
        </w:rPr>
        <w:t>Furle</w:t>
      </w:r>
      <w:proofErr w:type="spellEnd"/>
      <w:r w:rsidRPr="00330E2A">
        <w:rPr>
          <w:i/>
          <w:iCs/>
        </w:rPr>
        <w:t xml:space="preserve"> Limited</w:t>
      </w:r>
      <w:r w:rsidRPr="00330E2A">
        <w:t>, the supplying agency, and the end client.</w:t>
      </w:r>
    </w:p>
    <w:p w14:paraId="1FC5C674" w14:textId="77777777" w:rsidR="00330E2A" w:rsidRPr="00330E2A" w:rsidRDefault="00330E2A" w:rsidP="00330E2A">
      <w:pPr>
        <w:numPr>
          <w:ilvl w:val="0"/>
          <w:numId w:val="1"/>
        </w:numPr>
      </w:pPr>
      <w:r w:rsidRPr="00330E2A">
        <w:t>Ensure equal treatment is achieved after the qualifying period.</w:t>
      </w:r>
    </w:p>
    <w:p w14:paraId="015B01AC" w14:textId="77777777" w:rsidR="00330E2A" w:rsidRPr="00330E2A" w:rsidRDefault="00330E2A" w:rsidP="00330E2A">
      <w:pPr>
        <w:numPr>
          <w:ilvl w:val="0"/>
          <w:numId w:val="1"/>
        </w:numPr>
      </w:pPr>
      <w:r w:rsidRPr="00330E2A">
        <w:t>Outline the process for obtaining and managing comparator information.</w:t>
      </w:r>
    </w:p>
    <w:p w14:paraId="1B5BD96F" w14:textId="77777777" w:rsidR="00330E2A" w:rsidRPr="00330E2A" w:rsidRDefault="00330E2A" w:rsidP="00330E2A">
      <w:pPr>
        <w:numPr>
          <w:ilvl w:val="0"/>
          <w:numId w:val="1"/>
        </w:numPr>
      </w:pPr>
      <w:r w:rsidRPr="00330E2A">
        <w:t>Promote transparency and compliance across all assignments.</w:t>
      </w:r>
    </w:p>
    <w:p w14:paraId="2DB148C6" w14:textId="77777777" w:rsidR="00330E2A" w:rsidRPr="00330E2A" w:rsidRDefault="00B27CCC" w:rsidP="00330E2A">
      <w:r>
        <w:pict w14:anchorId="1BAB3AB7">
          <v:rect id="_x0000_i1028" style="width:0;height:1.5pt" o:hralign="center" o:hrstd="t" o:hr="t" fillcolor="#a0a0a0" stroked="f"/>
        </w:pict>
      </w:r>
    </w:p>
    <w:p w14:paraId="0541A3EB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Scope</w:t>
      </w:r>
    </w:p>
    <w:p w14:paraId="423A313F" w14:textId="59100A5A" w:rsidR="00330E2A" w:rsidRPr="00330E2A" w:rsidRDefault="00330E2A" w:rsidP="00330E2A">
      <w:r w:rsidRPr="00330E2A">
        <w:t xml:space="preserve">This policy applies to all workers engaged by </w:t>
      </w:r>
      <w:proofErr w:type="spellStart"/>
      <w:r w:rsidR="00250E9F" w:rsidRPr="00250E9F">
        <w:rPr>
          <w:i/>
          <w:iCs/>
        </w:rPr>
        <w:t>Furle</w:t>
      </w:r>
      <w:proofErr w:type="spellEnd"/>
      <w:r w:rsidRPr="00330E2A">
        <w:rPr>
          <w:i/>
          <w:iCs/>
        </w:rPr>
        <w:t xml:space="preserve"> Limited</w:t>
      </w:r>
      <w:r w:rsidRPr="00330E2A">
        <w:t xml:space="preserve"> who provide services to an end client through a recruitment agency, regardless of sector, assignment length, or working pattern.</w:t>
      </w:r>
    </w:p>
    <w:p w14:paraId="4D8008ED" w14:textId="77777777" w:rsidR="00330E2A" w:rsidRPr="00330E2A" w:rsidRDefault="00B27CCC" w:rsidP="00330E2A">
      <w:r>
        <w:pict w14:anchorId="12F83EB2">
          <v:rect id="_x0000_i1029" style="width:0;height:1.5pt" o:hralign="center" o:hrstd="t" o:hr="t" fillcolor="#a0a0a0" stroked="f"/>
        </w:pict>
      </w:r>
    </w:p>
    <w:p w14:paraId="43E355BF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Responsibilities</w:t>
      </w:r>
    </w:p>
    <w:p w14:paraId="035D5E93" w14:textId="59010F8B" w:rsidR="00330E2A" w:rsidRPr="00330E2A" w:rsidRDefault="00330E2A" w:rsidP="00330E2A">
      <w:r w:rsidRPr="00330E2A">
        <w:rPr>
          <w:b/>
          <w:bCs/>
        </w:rPr>
        <w:t>The Company</w:t>
      </w:r>
      <w:r w:rsidRPr="00330E2A">
        <w:t xml:space="preserve"> (</w:t>
      </w:r>
      <w:proofErr w:type="spellStart"/>
      <w:r w:rsidR="00250E9F" w:rsidRPr="00250E9F">
        <w:rPr>
          <w:i/>
          <w:iCs/>
        </w:rPr>
        <w:t>Furle</w:t>
      </w:r>
      <w:proofErr w:type="spellEnd"/>
      <w:r w:rsidR="00250E9F" w:rsidRPr="00330E2A">
        <w:rPr>
          <w:i/>
          <w:iCs/>
        </w:rPr>
        <w:t xml:space="preserve"> </w:t>
      </w:r>
      <w:r w:rsidRPr="00330E2A">
        <w:rPr>
          <w:i/>
          <w:iCs/>
        </w:rPr>
        <w:t>Limited</w:t>
      </w:r>
      <w:r w:rsidRPr="00330E2A">
        <w:t>) is responsible for:</w:t>
      </w:r>
    </w:p>
    <w:p w14:paraId="3001ED3E" w14:textId="77777777" w:rsidR="00330E2A" w:rsidRPr="00330E2A" w:rsidRDefault="00330E2A" w:rsidP="00330E2A">
      <w:pPr>
        <w:numPr>
          <w:ilvl w:val="0"/>
          <w:numId w:val="2"/>
        </w:numPr>
      </w:pPr>
      <w:r w:rsidRPr="00330E2A">
        <w:t>Understanding and applying the AWR in all applicable situations.</w:t>
      </w:r>
    </w:p>
    <w:p w14:paraId="54F73412" w14:textId="77777777" w:rsidR="00330E2A" w:rsidRPr="00330E2A" w:rsidRDefault="00330E2A" w:rsidP="00330E2A">
      <w:pPr>
        <w:numPr>
          <w:ilvl w:val="0"/>
          <w:numId w:val="2"/>
        </w:numPr>
      </w:pPr>
      <w:r w:rsidRPr="00330E2A">
        <w:lastRenderedPageBreak/>
        <w:t>Maintaining records of assignment start and end dates to track qualifying periods.</w:t>
      </w:r>
    </w:p>
    <w:p w14:paraId="2A957A7F" w14:textId="77777777" w:rsidR="00330E2A" w:rsidRPr="00330E2A" w:rsidRDefault="00330E2A" w:rsidP="00330E2A">
      <w:pPr>
        <w:numPr>
          <w:ilvl w:val="0"/>
          <w:numId w:val="2"/>
        </w:numPr>
      </w:pPr>
      <w:r w:rsidRPr="00330E2A">
        <w:t>Requesting comparator information from agencies or end clients as necessary.</w:t>
      </w:r>
    </w:p>
    <w:p w14:paraId="43891974" w14:textId="77777777" w:rsidR="00330E2A" w:rsidRPr="00330E2A" w:rsidRDefault="00330E2A" w:rsidP="00330E2A">
      <w:pPr>
        <w:numPr>
          <w:ilvl w:val="0"/>
          <w:numId w:val="2"/>
        </w:numPr>
      </w:pPr>
      <w:r w:rsidRPr="00330E2A">
        <w:t>Ensuring equal treatment once the 12-week qualifying period is met.</w:t>
      </w:r>
    </w:p>
    <w:p w14:paraId="7DA23D45" w14:textId="77777777" w:rsidR="00330E2A" w:rsidRPr="00330E2A" w:rsidRDefault="00330E2A" w:rsidP="00330E2A">
      <w:r w:rsidRPr="00330E2A">
        <w:rPr>
          <w:b/>
          <w:bCs/>
        </w:rPr>
        <w:t>Recruitment Agencies</w:t>
      </w:r>
      <w:r w:rsidRPr="00330E2A">
        <w:t xml:space="preserve"> are responsible for:</w:t>
      </w:r>
    </w:p>
    <w:p w14:paraId="541580DE" w14:textId="77777777" w:rsidR="00330E2A" w:rsidRPr="00330E2A" w:rsidRDefault="00330E2A" w:rsidP="00330E2A">
      <w:pPr>
        <w:numPr>
          <w:ilvl w:val="0"/>
          <w:numId w:val="3"/>
        </w:numPr>
      </w:pPr>
      <w:r w:rsidRPr="00330E2A">
        <w:t>Supplying accurate assignment details, start dates, and comparator information.</w:t>
      </w:r>
    </w:p>
    <w:p w14:paraId="57FDA7C7" w14:textId="553C21EF" w:rsidR="00330E2A" w:rsidRPr="00330E2A" w:rsidRDefault="00330E2A" w:rsidP="00330E2A">
      <w:pPr>
        <w:numPr>
          <w:ilvl w:val="0"/>
          <w:numId w:val="3"/>
        </w:numPr>
      </w:pPr>
      <w:r w:rsidRPr="00330E2A">
        <w:t xml:space="preserve">Cooperating with </w:t>
      </w:r>
      <w:proofErr w:type="spellStart"/>
      <w:r w:rsidR="00250E9F" w:rsidRPr="00250E9F">
        <w:rPr>
          <w:i/>
          <w:iCs/>
        </w:rPr>
        <w:t>Furle</w:t>
      </w:r>
      <w:proofErr w:type="spellEnd"/>
      <w:r w:rsidRPr="00330E2A">
        <w:rPr>
          <w:i/>
          <w:iCs/>
        </w:rPr>
        <w:t xml:space="preserve"> Limited</w:t>
      </w:r>
      <w:r w:rsidRPr="00330E2A">
        <w:t xml:space="preserve"> to ensure compliance with the AWR.</w:t>
      </w:r>
    </w:p>
    <w:p w14:paraId="391A630C" w14:textId="77777777" w:rsidR="00330E2A" w:rsidRPr="00330E2A" w:rsidRDefault="00330E2A" w:rsidP="00330E2A">
      <w:pPr>
        <w:numPr>
          <w:ilvl w:val="0"/>
          <w:numId w:val="3"/>
        </w:numPr>
      </w:pPr>
      <w:r w:rsidRPr="00330E2A">
        <w:t>Communicating any assignment changes that may affect the qualifying period.</w:t>
      </w:r>
    </w:p>
    <w:p w14:paraId="44569076" w14:textId="77777777" w:rsidR="00330E2A" w:rsidRPr="00330E2A" w:rsidRDefault="00330E2A" w:rsidP="00330E2A">
      <w:r w:rsidRPr="00330E2A">
        <w:rPr>
          <w:b/>
          <w:bCs/>
        </w:rPr>
        <w:t>End Clients</w:t>
      </w:r>
      <w:r w:rsidRPr="00330E2A">
        <w:t xml:space="preserve"> are responsible for:</w:t>
      </w:r>
    </w:p>
    <w:p w14:paraId="47F0D52F" w14:textId="77777777" w:rsidR="00330E2A" w:rsidRPr="00330E2A" w:rsidRDefault="00330E2A" w:rsidP="00330E2A">
      <w:pPr>
        <w:numPr>
          <w:ilvl w:val="0"/>
          <w:numId w:val="4"/>
        </w:numPr>
      </w:pPr>
      <w:r w:rsidRPr="00330E2A">
        <w:t>Providing comparator information upon request.</w:t>
      </w:r>
    </w:p>
    <w:p w14:paraId="7D2F4F80" w14:textId="77777777" w:rsidR="00330E2A" w:rsidRPr="00330E2A" w:rsidRDefault="00330E2A" w:rsidP="00330E2A">
      <w:pPr>
        <w:numPr>
          <w:ilvl w:val="0"/>
          <w:numId w:val="4"/>
        </w:numPr>
      </w:pPr>
      <w:r w:rsidRPr="00330E2A">
        <w:t>Ensuring working conditions and facilities are consistent with those available to comparable permanent staff.</w:t>
      </w:r>
    </w:p>
    <w:p w14:paraId="1B09E321" w14:textId="77777777" w:rsidR="00330E2A" w:rsidRPr="00330E2A" w:rsidRDefault="00330E2A" w:rsidP="00330E2A">
      <w:r w:rsidRPr="00330E2A">
        <w:rPr>
          <w:b/>
          <w:bCs/>
        </w:rPr>
        <w:t>Employees / Workers</w:t>
      </w:r>
      <w:r w:rsidRPr="00330E2A">
        <w:t xml:space="preserve"> are responsible for:</w:t>
      </w:r>
    </w:p>
    <w:p w14:paraId="655B25C1" w14:textId="25694D82" w:rsidR="00330E2A" w:rsidRPr="00330E2A" w:rsidRDefault="00330E2A" w:rsidP="00330E2A">
      <w:pPr>
        <w:numPr>
          <w:ilvl w:val="0"/>
          <w:numId w:val="5"/>
        </w:numPr>
      </w:pPr>
      <w:r w:rsidRPr="00330E2A">
        <w:t xml:space="preserve">Informing </w:t>
      </w:r>
      <w:proofErr w:type="spellStart"/>
      <w:r w:rsidR="00250E9F" w:rsidRPr="00250E9F">
        <w:rPr>
          <w:i/>
          <w:iCs/>
        </w:rPr>
        <w:t>Furle</w:t>
      </w:r>
      <w:proofErr w:type="spellEnd"/>
      <w:r w:rsidRPr="00330E2A">
        <w:rPr>
          <w:i/>
          <w:iCs/>
        </w:rPr>
        <w:t xml:space="preserve"> Limited</w:t>
      </w:r>
      <w:r w:rsidRPr="00330E2A">
        <w:t xml:space="preserve"> of any assignment changes or breaks.</w:t>
      </w:r>
    </w:p>
    <w:p w14:paraId="74C442DD" w14:textId="77777777" w:rsidR="00330E2A" w:rsidRPr="00330E2A" w:rsidRDefault="00330E2A" w:rsidP="00330E2A">
      <w:pPr>
        <w:numPr>
          <w:ilvl w:val="0"/>
          <w:numId w:val="5"/>
        </w:numPr>
      </w:pPr>
      <w:r w:rsidRPr="00330E2A">
        <w:t>Reporting any concerns about treatment in the workplace.</w:t>
      </w:r>
    </w:p>
    <w:p w14:paraId="28460BC0" w14:textId="77777777" w:rsidR="00330E2A" w:rsidRPr="00330E2A" w:rsidRDefault="00B27CCC" w:rsidP="00330E2A">
      <w:r>
        <w:pict w14:anchorId="5889FFB0">
          <v:rect id="_x0000_i1030" style="width:0;height:1.5pt" o:hralign="center" o:hrstd="t" o:hr="t" fillcolor="#a0a0a0" stroked="f"/>
        </w:pict>
      </w:r>
    </w:p>
    <w:p w14:paraId="223D9B25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Procedure / Process</w:t>
      </w:r>
    </w:p>
    <w:p w14:paraId="30759E7A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1. Definition of an Agency Worker</w:t>
      </w:r>
    </w:p>
    <w:p w14:paraId="2B4D8577" w14:textId="77777777" w:rsidR="00330E2A" w:rsidRPr="00330E2A" w:rsidRDefault="00330E2A" w:rsidP="00330E2A">
      <w:r w:rsidRPr="00330E2A">
        <w:t>An agency worker is an individual who:</w:t>
      </w:r>
    </w:p>
    <w:p w14:paraId="5805E339" w14:textId="5085CFC8" w:rsidR="00330E2A" w:rsidRPr="00330E2A" w:rsidRDefault="00330E2A" w:rsidP="00330E2A">
      <w:pPr>
        <w:numPr>
          <w:ilvl w:val="0"/>
          <w:numId w:val="6"/>
        </w:numPr>
      </w:pPr>
      <w:r w:rsidRPr="00330E2A">
        <w:t>Has a contract with an employment business or umbrella company (</w:t>
      </w:r>
      <w:proofErr w:type="spellStart"/>
      <w:r w:rsidR="00250E9F" w:rsidRPr="00250E9F">
        <w:rPr>
          <w:i/>
          <w:iCs/>
        </w:rPr>
        <w:t>Furle</w:t>
      </w:r>
      <w:proofErr w:type="spellEnd"/>
      <w:r w:rsidRPr="00330E2A">
        <w:rPr>
          <w:i/>
          <w:iCs/>
        </w:rPr>
        <w:t xml:space="preserve"> Limited</w:t>
      </w:r>
      <w:r w:rsidRPr="00330E2A">
        <w:t>) to perform work or services personally, and</w:t>
      </w:r>
    </w:p>
    <w:p w14:paraId="74EAD600" w14:textId="77777777" w:rsidR="00330E2A" w:rsidRPr="00330E2A" w:rsidRDefault="00330E2A" w:rsidP="00330E2A">
      <w:pPr>
        <w:numPr>
          <w:ilvl w:val="0"/>
          <w:numId w:val="6"/>
        </w:numPr>
      </w:pPr>
      <w:r w:rsidRPr="00330E2A">
        <w:t>Is supplied to work temporarily under the supervision and direction of an end client.</w:t>
      </w:r>
    </w:p>
    <w:p w14:paraId="7020A519" w14:textId="77777777" w:rsidR="00330E2A" w:rsidRPr="00330E2A" w:rsidRDefault="00B27CCC" w:rsidP="00330E2A">
      <w:r>
        <w:pict w14:anchorId="4122F8A6">
          <v:rect id="_x0000_i1031" style="width:0;height:1.5pt" o:hralign="center" o:hrstd="t" o:hr="t" fillcolor="#a0a0a0" stroked="f"/>
        </w:pict>
      </w:r>
    </w:p>
    <w:p w14:paraId="2F6AADE3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2. Qualifying Period</w:t>
      </w:r>
    </w:p>
    <w:p w14:paraId="2A9DB668" w14:textId="77777777" w:rsidR="00330E2A" w:rsidRPr="00330E2A" w:rsidRDefault="00330E2A" w:rsidP="00330E2A">
      <w:pPr>
        <w:numPr>
          <w:ilvl w:val="0"/>
          <w:numId w:val="7"/>
        </w:numPr>
      </w:pPr>
      <w:r w:rsidRPr="00330E2A">
        <w:t xml:space="preserve">The qualifying period for equal treatment is </w:t>
      </w:r>
      <w:r w:rsidRPr="00330E2A">
        <w:rPr>
          <w:b/>
          <w:bCs/>
        </w:rPr>
        <w:t>12 continuous calendar weeks</w:t>
      </w:r>
      <w:r w:rsidRPr="00330E2A">
        <w:t xml:space="preserve"> in the same role with the same end client.</w:t>
      </w:r>
    </w:p>
    <w:p w14:paraId="7F6B7E8E" w14:textId="77777777" w:rsidR="00330E2A" w:rsidRPr="00330E2A" w:rsidRDefault="00330E2A" w:rsidP="00330E2A">
      <w:pPr>
        <w:numPr>
          <w:ilvl w:val="0"/>
          <w:numId w:val="7"/>
        </w:numPr>
      </w:pPr>
      <w:r w:rsidRPr="00330E2A">
        <w:t xml:space="preserve">Weeks count towards the qualifying period regardless of whether the worker works through the same or a different agency, </w:t>
      </w:r>
      <w:proofErr w:type="gramStart"/>
      <w:r w:rsidRPr="00330E2A">
        <w:t>as long as</w:t>
      </w:r>
      <w:proofErr w:type="gramEnd"/>
      <w:r w:rsidRPr="00330E2A">
        <w:t xml:space="preserve"> the role and client are the same.</w:t>
      </w:r>
    </w:p>
    <w:p w14:paraId="59E3186D" w14:textId="77777777" w:rsidR="00330E2A" w:rsidRPr="00330E2A" w:rsidRDefault="00330E2A" w:rsidP="00330E2A">
      <w:pPr>
        <w:numPr>
          <w:ilvl w:val="0"/>
          <w:numId w:val="7"/>
        </w:numPr>
      </w:pPr>
      <w:r w:rsidRPr="00330E2A">
        <w:lastRenderedPageBreak/>
        <w:t xml:space="preserve">Certain breaks (such as sickness, annual leave, or </w:t>
      </w:r>
      <w:proofErr w:type="gramStart"/>
      <w:r w:rsidRPr="00330E2A">
        <w:t>shut-downs</w:t>
      </w:r>
      <w:proofErr w:type="gramEnd"/>
      <w:r w:rsidRPr="00330E2A">
        <w:t>) may pause but not reset the qualifying period.</w:t>
      </w:r>
    </w:p>
    <w:p w14:paraId="782CFDC3" w14:textId="77777777" w:rsidR="00330E2A" w:rsidRPr="00330E2A" w:rsidRDefault="00B27CCC" w:rsidP="00330E2A">
      <w:r>
        <w:pict w14:anchorId="75A9DFDA">
          <v:rect id="_x0000_i1032" style="width:0;height:1.5pt" o:hralign="center" o:hrstd="t" o:hr="t" fillcolor="#a0a0a0" stroked="f"/>
        </w:pict>
      </w:r>
    </w:p>
    <w:p w14:paraId="71101ED1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3. Day One Rights</w:t>
      </w:r>
    </w:p>
    <w:p w14:paraId="127B373B" w14:textId="77777777" w:rsidR="00330E2A" w:rsidRPr="00330E2A" w:rsidRDefault="00330E2A" w:rsidP="00330E2A">
      <w:r w:rsidRPr="00330E2A">
        <w:t xml:space="preserve">From the </w:t>
      </w:r>
      <w:r w:rsidRPr="00330E2A">
        <w:rPr>
          <w:b/>
          <w:bCs/>
        </w:rPr>
        <w:t>first day of an assignment</w:t>
      </w:r>
      <w:r w:rsidRPr="00330E2A">
        <w:t>, agency workers are entitled to access:</w:t>
      </w:r>
    </w:p>
    <w:p w14:paraId="1C029D4A" w14:textId="77777777" w:rsidR="00330E2A" w:rsidRPr="00330E2A" w:rsidRDefault="00330E2A" w:rsidP="00330E2A">
      <w:pPr>
        <w:numPr>
          <w:ilvl w:val="0"/>
          <w:numId w:val="8"/>
        </w:numPr>
      </w:pPr>
      <w:r w:rsidRPr="00330E2A">
        <w:t>The same collective facilities (e.g. canteen, parking, childcare) as comparable employees of the end client.</w:t>
      </w:r>
    </w:p>
    <w:p w14:paraId="2B58E4F8" w14:textId="77777777" w:rsidR="00330E2A" w:rsidRPr="00330E2A" w:rsidRDefault="00330E2A" w:rsidP="00330E2A">
      <w:pPr>
        <w:numPr>
          <w:ilvl w:val="0"/>
          <w:numId w:val="8"/>
        </w:numPr>
      </w:pPr>
      <w:r w:rsidRPr="00330E2A">
        <w:t>Information about job vacancies within the end client’s organisation.</w:t>
      </w:r>
    </w:p>
    <w:p w14:paraId="0C54C3B5" w14:textId="77777777" w:rsidR="00330E2A" w:rsidRPr="00330E2A" w:rsidRDefault="00B27CCC" w:rsidP="00330E2A">
      <w:r>
        <w:pict w14:anchorId="10FDAF73">
          <v:rect id="_x0000_i1033" style="width:0;height:1.5pt" o:hralign="center" o:hrstd="t" o:hr="t" fillcolor="#a0a0a0" stroked="f"/>
        </w:pict>
      </w:r>
    </w:p>
    <w:p w14:paraId="2AE4A06A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4. Rights After 12 Weeks (Equal Treatment)</w:t>
      </w:r>
    </w:p>
    <w:p w14:paraId="1FEADC0D" w14:textId="77777777" w:rsidR="00330E2A" w:rsidRPr="00330E2A" w:rsidRDefault="00330E2A" w:rsidP="00330E2A">
      <w:r w:rsidRPr="00330E2A">
        <w:t>Once an agency worker completes the 12-week qualifying period, they are entitled to the same:</w:t>
      </w:r>
    </w:p>
    <w:p w14:paraId="10089486" w14:textId="77777777" w:rsidR="00330E2A" w:rsidRPr="00330E2A" w:rsidRDefault="00330E2A" w:rsidP="00330E2A">
      <w:pPr>
        <w:numPr>
          <w:ilvl w:val="0"/>
          <w:numId w:val="9"/>
        </w:numPr>
      </w:pPr>
      <w:r w:rsidRPr="00330E2A">
        <w:rPr>
          <w:b/>
          <w:bCs/>
        </w:rPr>
        <w:t>Basic pay and annual leave entitlement</w:t>
      </w:r>
      <w:r w:rsidRPr="00330E2A">
        <w:t xml:space="preserve"> as a comparable direct employee doing the same or similar role.</w:t>
      </w:r>
    </w:p>
    <w:p w14:paraId="34369C31" w14:textId="77777777" w:rsidR="00330E2A" w:rsidRPr="00330E2A" w:rsidRDefault="00330E2A" w:rsidP="00330E2A">
      <w:pPr>
        <w:numPr>
          <w:ilvl w:val="0"/>
          <w:numId w:val="9"/>
        </w:numPr>
      </w:pPr>
      <w:r w:rsidRPr="00330E2A">
        <w:rPr>
          <w:b/>
          <w:bCs/>
        </w:rPr>
        <w:t>Working time conditions</w:t>
      </w:r>
      <w:r w:rsidRPr="00330E2A">
        <w:t>, including rest breaks and night work restrictions.</w:t>
      </w:r>
    </w:p>
    <w:p w14:paraId="2E12D087" w14:textId="77777777" w:rsidR="00330E2A" w:rsidRPr="00330E2A" w:rsidRDefault="00330E2A" w:rsidP="00330E2A">
      <w:pPr>
        <w:numPr>
          <w:ilvl w:val="0"/>
          <w:numId w:val="9"/>
        </w:numPr>
      </w:pPr>
      <w:r w:rsidRPr="00330E2A">
        <w:rPr>
          <w:b/>
          <w:bCs/>
        </w:rPr>
        <w:t>Bonuses or incentives</w:t>
      </w:r>
      <w:r w:rsidRPr="00330E2A">
        <w:t xml:space="preserve"> directly related to personal performance.</w:t>
      </w:r>
    </w:p>
    <w:p w14:paraId="22D6A4E2" w14:textId="4DE30A7B" w:rsidR="00330E2A" w:rsidRPr="00330E2A" w:rsidRDefault="003B7042" w:rsidP="00330E2A">
      <w:proofErr w:type="spellStart"/>
      <w:r w:rsidRPr="00250E9F">
        <w:rPr>
          <w:i/>
          <w:iCs/>
        </w:rPr>
        <w:t>Furle</w:t>
      </w:r>
      <w:proofErr w:type="spellEnd"/>
      <w:r w:rsidR="00330E2A" w:rsidRPr="00330E2A">
        <w:rPr>
          <w:i/>
          <w:iCs/>
        </w:rPr>
        <w:t xml:space="preserve"> Limited</w:t>
      </w:r>
      <w:r w:rsidR="00330E2A" w:rsidRPr="00330E2A">
        <w:t xml:space="preserve"> will review comparator information and ensure payroll and leave entitlements are updated accordingly.</w:t>
      </w:r>
    </w:p>
    <w:p w14:paraId="1F8043C7" w14:textId="77777777" w:rsidR="00330E2A" w:rsidRPr="00330E2A" w:rsidRDefault="00B27CCC" w:rsidP="00330E2A">
      <w:r>
        <w:pict w14:anchorId="6F408EFD">
          <v:rect id="_x0000_i1034" style="width:0;height:1.5pt" o:hralign="center" o:hrstd="t" o:hr="t" fillcolor="#a0a0a0" stroked="f"/>
        </w:pict>
      </w:r>
    </w:p>
    <w:p w14:paraId="16B4DC52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5. Obtaining Comparator Information</w:t>
      </w:r>
    </w:p>
    <w:p w14:paraId="33750404" w14:textId="56A79EC8" w:rsidR="00330E2A" w:rsidRPr="00330E2A" w:rsidRDefault="00330E2A" w:rsidP="00330E2A">
      <w:r w:rsidRPr="00330E2A">
        <w:t xml:space="preserve">To apply equal treatment correctly, </w:t>
      </w:r>
      <w:proofErr w:type="spellStart"/>
      <w:r w:rsidR="003B7042" w:rsidRPr="00250E9F">
        <w:rPr>
          <w:i/>
          <w:iCs/>
        </w:rPr>
        <w:t>Furle</w:t>
      </w:r>
      <w:proofErr w:type="spellEnd"/>
      <w:r w:rsidRPr="00330E2A">
        <w:rPr>
          <w:i/>
          <w:iCs/>
        </w:rPr>
        <w:t xml:space="preserve"> Limited</w:t>
      </w:r>
      <w:r w:rsidRPr="00330E2A">
        <w:t xml:space="preserve"> will:</w:t>
      </w:r>
    </w:p>
    <w:p w14:paraId="2B27D935" w14:textId="77777777" w:rsidR="00330E2A" w:rsidRPr="00330E2A" w:rsidRDefault="00330E2A" w:rsidP="00330E2A">
      <w:pPr>
        <w:numPr>
          <w:ilvl w:val="0"/>
          <w:numId w:val="10"/>
        </w:numPr>
      </w:pPr>
      <w:r w:rsidRPr="00330E2A">
        <w:t xml:space="preserve">Request </w:t>
      </w:r>
      <w:proofErr w:type="gramStart"/>
      <w:r w:rsidRPr="00330E2A">
        <w:t>comparator</w:t>
      </w:r>
      <w:proofErr w:type="gramEnd"/>
      <w:r w:rsidRPr="00330E2A">
        <w:t xml:space="preserve"> pay and conditions data from the supplying agency or end client prior to the 12-week qualifying point.</w:t>
      </w:r>
    </w:p>
    <w:p w14:paraId="32C4923B" w14:textId="77777777" w:rsidR="00330E2A" w:rsidRPr="00330E2A" w:rsidRDefault="00330E2A" w:rsidP="00330E2A">
      <w:pPr>
        <w:numPr>
          <w:ilvl w:val="0"/>
          <w:numId w:val="10"/>
        </w:numPr>
      </w:pPr>
      <w:r w:rsidRPr="00330E2A">
        <w:t>Record and retain all comparator information received.</w:t>
      </w:r>
    </w:p>
    <w:p w14:paraId="3A2AC251" w14:textId="77777777" w:rsidR="00330E2A" w:rsidRPr="00330E2A" w:rsidRDefault="00330E2A" w:rsidP="00330E2A">
      <w:pPr>
        <w:numPr>
          <w:ilvl w:val="0"/>
          <w:numId w:val="10"/>
        </w:numPr>
      </w:pPr>
      <w:r w:rsidRPr="00330E2A">
        <w:t>Adjust pay or leave entitlements in line with that data where required.</w:t>
      </w:r>
    </w:p>
    <w:p w14:paraId="156D71F3" w14:textId="77777777" w:rsidR="00330E2A" w:rsidRPr="00330E2A" w:rsidRDefault="00B27CCC" w:rsidP="00330E2A">
      <w:r>
        <w:pict w14:anchorId="1ABA734D">
          <v:rect id="_x0000_i1035" style="width:0;height:1.5pt" o:hralign="center" o:hrstd="t" o:hr="t" fillcolor="#a0a0a0" stroked="f"/>
        </w:pict>
      </w:r>
    </w:p>
    <w:p w14:paraId="22B9268F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6. Record Keeping and Monitoring</w:t>
      </w:r>
    </w:p>
    <w:p w14:paraId="34090707" w14:textId="77777777" w:rsidR="00330E2A" w:rsidRPr="00330E2A" w:rsidRDefault="00330E2A" w:rsidP="00330E2A">
      <w:pPr>
        <w:numPr>
          <w:ilvl w:val="0"/>
          <w:numId w:val="11"/>
        </w:numPr>
      </w:pPr>
      <w:r w:rsidRPr="00330E2A">
        <w:t>Assignment records are maintained to monitor qualifying periods.</w:t>
      </w:r>
    </w:p>
    <w:p w14:paraId="595F7188" w14:textId="77777777" w:rsidR="00330E2A" w:rsidRPr="00330E2A" w:rsidRDefault="00330E2A" w:rsidP="00330E2A">
      <w:pPr>
        <w:numPr>
          <w:ilvl w:val="0"/>
          <w:numId w:val="11"/>
        </w:numPr>
      </w:pPr>
      <w:r w:rsidRPr="00330E2A">
        <w:t>Agencies are required to confirm start and end dates for each worker.</w:t>
      </w:r>
    </w:p>
    <w:p w14:paraId="3D934E04" w14:textId="77777777" w:rsidR="00330E2A" w:rsidRPr="00330E2A" w:rsidRDefault="00330E2A" w:rsidP="00330E2A">
      <w:pPr>
        <w:numPr>
          <w:ilvl w:val="0"/>
          <w:numId w:val="11"/>
        </w:numPr>
      </w:pPr>
      <w:r w:rsidRPr="00330E2A">
        <w:lastRenderedPageBreak/>
        <w:t>Data will be securely stored in accordance with the company’s Data Protection Policy.</w:t>
      </w:r>
    </w:p>
    <w:p w14:paraId="5724C099" w14:textId="77777777" w:rsidR="00330E2A" w:rsidRPr="00330E2A" w:rsidRDefault="00B27CCC" w:rsidP="00330E2A">
      <w:r>
        <w:pict w14:anchorId="7DE62051">
          <v:rect id="_x0000_i1036" style="width:0;height:1.5pt" o:hralign="center" o:hrstd="t" o:hr="t" fillcolor="#a0a0a0" stroked="f"/>
        </w:pict>
      </w:r>
    </w:p>
    <w:p w14:paraId="37FDA2EC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7. Reporting Concerns</w:t>
      </w:r>
    </w:p>
    <w:p w14:paraId="185FFC72" w14:textId="120C3F91" w:rsidR="00330E2A" w:rsidRPr="00330E2A" w:rsidRDefault="00330E2A" w:rsidP="00330E2A">
      <w:r w:rsidRPr="00330E2A">
        <w:t xml:space="preserve">If a worker believes their rights under the AWR are not being observed, they should raise this in writing to </w:t>
      </w:r>
      <w:proofErr w:type="spellStart"/>
      <w:r w:rsidR="003B7042" w:rsidRPr="00250E9F">
        <w:rPr>
          <w:i/>
          <w:iCs/>
        </w:rPr>
        <w:t>Furle</w:t>
      </w:r>
      <w:proofErr w:type="spellEnd"/>
      <w:r w:rsidRPr="00330E2A">
        <w:rPr>
          <w:i/>
          <w:iCs/>
        </w:rPr>
        <w:t xml:space="preserve"> Limited</w:t>
      </w:r>
      <w:r w:rsidRPr="00330E2A">
        <w:t>.</w:t>
      </w:r>
      <w:r w:rsidRPr="00330E2A">
        <w:br/>
        <w:t>The company will investigate the matter promptly and liaise with the relevant agency or end client to resolve the issue.</w:t>
      </w:r>
    </w:p>
    <w:p w14:paraId="35646A8C" w14:textId="77777777" w:rsidR="00330E2A" w:rsidRPr="00330E2A" w:rsidRDefault="00B27CCC" w:rsidP="00330E2A">
      <w:r>
        <w:pict w14:anchorId="0072D158">
          <v:rect id="_x0000_i1037" style="width:0;height:1.5pt" o:hralign="center" o:hrstd="t" o:hr="t" fillcolor="#a0a0a0" stroked="f"/>
        </w:pict>
      </w:r>
    </w:p>
    <w:p w14:paraId="68583B1F" w14:textId="77777777" w:rsidR="00330E2A" w:rsidRPr="00330E2A" w:rsidRDefault="00330E2A" w:rsidP="00330E2A">
      <w:pPr>
        <w:rPr>
          <w:b/>
          <w:bCs/>
        </w:rPr>
      </w:pPr>
      <w:r w:rsidRPr="00330E2A">
        <w:rPr>
          <w:b/>
          <w:bCs/>
        </w:rPr>
        <w:t>Review and Approval</w:t>
      </w:r>
    </w:p>
    <w:p w14:paraId="1BE1124B" w14:textId="77777777" w:rsidR="00330E2A" w:rsidRPr="00330E2A" w:rsidRDefault="00330E2A" w:rsidP="00330E2A">
      <w:r w:rsidRPr="00330E2A">
        <w:t xml:space="preserve">This policy is reviewed annually to ensure compliance with the </w:t>
      </w:r>
      <w:r w:rsidRPr="00330E2A">
        <w:rPr>
          <w:b/>
          <w:bCs/>
        </w:rPr>
        <w:t>Agency Workers Regulations 2010</w:t>
      </w:r>
      <w:r w:rsidRPr="00330E2A">
        <w:t xml:space="preserve">, </w:t>
      </w:r>
      <w:r w:rsidRPr="00330E2A">
        <w:rPr>
          <w:b/>
          <w:bCs/>
        </w:rPr>
        <w:t>FCSA guidance</w:t>
      </w:r>
      <w:r w:rsidRPr="00330E2A">
        <w:t xml:space="preserve">, and </w:t>
      </w:r>
      <w:r w:rsidRPr="00330E2A">
        <w:rPr>
          <w:b/>
          <w:bCs/>
        </w:rPr>
        <w:t>umbrella sector best practice</w:t>
      </w:r>
      <w:r w:rsidRPr="00330E2A">
        <w:t>.</w:t>
      </w:r>
      <w:r w:rsidRPr="00330E2A">
        <w:br/>
        <w:t>Any amendments will be communicated to employees and agencies in writing.</w:t>
      </w:r>
    </w:p>
    <w:p w14:paraId="0C7A927D" w14:textId="77777777" w:rsidR="00330E2A" w:rsidRDefault="00330E2A"/>
    <w:sectPr w:rsidR="00330E2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6FC3" w14:textId="77777777" w:rsidR="00924FD8" w:rsidRDefault="00924FD8" w:rsidP="00924FD8">
      <w:pPr>
        <w:spacing w:after="0" w:line="240" w:lineRule="auto"/>
      </w:pPr>
      <w:r>
        <w:separator/>
      </w:r>
    </w:p>
  </w:endnote>
  <w:endnote w:type="continuationSeparator" w:id="0">
    <w:p w14:paraId="43DFF4D9" w14:textId="77777777" w:rsidR="00924FD8" w:rsidRDefault="00924FD8" w:rsidP="0092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35828955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ADA765" w14:textId="3ABCBAAE" w:rsidR="00B27CCC" w:rsidRPr="00B27CCC" w:rsidRDefault="00B27CCC">
            <w:pPr>
              <w:pStyle w:val="Footer"/>
              <w:jc w:val="right"/>
              <w:rPr>
                <w:sz w:val="18"/>
                <w:szCs w:val="18"/>
              </w:rPr>
            </w:pPr>
            <w:r w:rsidRPr="00B27CCC">
              <w:rPr>
                <w:sz w:val="18"/>
                <w:szCs w:val="18"/>
              </w:rPr>
              <w:t xml:space="preserve">Page </w:t>
            </w:r>
            <w:r w:rsidRPr="00B27CCC">
              <w:rPr>
                <w:b/>
                <w:bCs/>
                <w:sz w:val="18"/>
                <w:szCs w:val="18"/>
              </w:rPr>
              <w:fldChar w:fldCharType="begin"/>
            </w:r>
            <w:r w:rsidRPr="00B27CCC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27CCC">
              <w:rPr>
                <w:b/>
                <w:bCs/>
                <w:sz w:val="18"/>
                <w:szCs w:val="18"/>
              </w:rPr>
              <w:fldChar w:fldCharType="separate"/>
            </w:r>
            <w:r w:rsidRPr="00B27CCC">
              <w:rPr>
                <w:b/>
                <w:bCs/>
                <w:noProof/>
                <w:sz w:val="18"/>
                <w:szCs w:val="18"/>
              </w:rPr>
              <w:t>2</w:t>
            </w:r>
            <w:r w:rsidRPr="00B27CCC">
              <w:rPr>
                <w:b/>
                <w:bCs/>
                <w:sz w:val="18"/>
                <w:szCs w:val="18"/>
              </w:rPr>
              <w:fldChar w:fldCharType="end"/>
            </w:r>
            <w:r w:rsidRPr="00B27CCC">
              <w:rPr>
                <w:sz w:val="18"/>
                <w:szCs w:val="18"/>
              </w:rPr>
              <w:t xml:space="preserve"> of </w:t>
            </w:r>
            <w:r w:rsidRPr="00B27CCC">
              <w:rPr>
                <w:b/>
                <w:bCs/>
                <w:sz w:val="18"/>
                <w:szCs w:val="18"/>
              </w:rPr>
              <w:fldChar w:fldCharType="begin"/>
            </w:r>
            <w:r w:rsidRPr="00B27CCC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27CCC">
              <w:rPr>
                <w:b/>
                <w:bCs/>
                <w:sz w:val="18"/>
                <w:szCs w:val="18"/>
              </w:rPr>
              <w:fldChar w:fldCharType="separate"/>
            </w:r>
            <w:r w:rsidRPr="00B27CCC">
              <w:rPr>
                <w:b/>
                <w:bCs/>
                <w:noProof/>
                <w:sz w:val="18"/>
                <w:szCs w:val="18"/>
              </w:rPr>
              <w:t>2</w:t>
            </w:r>
            <w:r w:rsidRPr="00B27CC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FC0CB0" w14:textId="77777777" w:rsidR="00924FD8" w:rsidRPr="00B27CCC" w:rsidRDefault="00924FD8" w:rsidP="005D2B8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4098" w14:textId="77777777" w:rsidR="00924FD8" w:rsidRDefault="00924FD8" w:rsidP="00924FD8">
      <w:pPr>
        <w:spacing w:after="0" w:line="240" w:lineRule="auto"/>
      </w:pPr>
      <w:r>
        <w:separator/>
      </w:r>
    </w:p>
  </w:footnote>
  <w:footnote w:type="continuationSeparator" w:id="0">
    <w:p w14:paraId="73747AEB" w14:textId="77777777" w:rsidR="00924FD8" w:rsidRDefault="00924FD8" w:rsidP="0092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FE49" w14:textId="6A879E06" w:rsidR="00924FD8" w:rsidRDefault="00924FD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C62A36" wp14:editId="65C037B5">
          <wp:simplePos x="0" y="0"/>
          <wp:positionH relativeFrom="column">
            <wp:posOffset>4324350</wp:posOffset>
          </wp:positionH>
          <wp:positionV relativeFrom="paragraph">
            <wp:posOffset>-230505</wp:posOffset>
          </wp:positionV>
          <wp:extent cx="1886213" cy="504895"/>
          <wp:effectExtent l="0" t="0" r="0" b="9525"/>
          <wp:wrapNone/>
          <wp:docPr id="1162294234" name="Picture 1" descr="A blue background with blac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294234" name="Picture 1" descr="A blue background with black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13" cy="50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C36"/>
    <w:multiLevelType w:val="multilevel"/>
    <w:tmpl w:val="D006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A4B6A"/>
    <w:multiLevelType w:val="multilevel"/>
    <w:tmpl w:val="C89C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C52C9"/>
    <w:multiLevelType w:val="multilevel"/>
    <w:tmpl w:val="4B1C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E2AD7"/>
    <w:multiLevelType w:val="multilevel"/>
    <w:tmpl w:val="570E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A757B"/>
    <w:multiLevelType w:val="multilevel"/>
    <w:tmpl w:val="787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116F2"/>
    <w:multiLevelType w:val="multilevel"/>
    <w:tmpl w:val="EF96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C46B0"/>
    <w:multiLevelType w:val="multilevel"/>
    <w:tmpl w:val="1CD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A6EAF"/>
    <w:multiLevelType w:val="multilevel"/>
    <w:tmpl w:val="0AC4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4482C"/>
    <w:multiLevelType w:val="multilevel"/>
    <w:tmpl w:val="E494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F4795"/>
    <w:multiLevelType w:val="multilevel"/>
    <w:tmpl w:val="C2F6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6508FF"/>
    <w:multiLevelType w:val="multilevel"/>
    <w:tmpl w:val="7DA8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767272">
    <w:abstractNumId w:val="9"/>
  </w:num>
  <w:num w:numId="2" w16cid:durableId="2003654896">
    <w:abstractNumId w:val="10"/>
  </w:num>
  <w:num w:numId="3" w16cid:durableId="1109202879">
    <w:abstractNumId w:val="7"/>
  </w:num>
  <w:num w:numId="4" w16cid:durableId="783309450">
    <w:abstractNumId w:val="2"/>
  </w:num>
  <w:num w:numId="5" w16cid:durableId="1468359594">
    <w:abstractNumId w:val="4"/>
  </w:num>
  <w:num w:numId="6" w16cid:durableId="1668707232">
    <w:abstractNumId w:val="5"/>
  </w:num>
  <w:num w:numId="7" w16cid:durableId="463695823">
    <w:abstractNumId w:val="0"/>
  </w:num>
  <w:num w:numId="8" w16cid:durableId="452670765">
    <w:abstractNumId w:val="3"/>
  </w:num>
  <w:num w:numId="9" w16cid:durableId="1006909521">
    <w:abstractNumId w:val="6"/>
  </w:num>
  <w:num w:numId="10" w16cid:durableId="326053544">
    <w:abstractNumId w:val="8"/>
  </w:num>
  <w:num w:numId="11" w16cid:durableId="28635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2A"/>
    <w:rsid w:val="001F33F6"/>
    <w:rsid w:val="00250E9F"/>
    <w:rsid w:val="00330E2A"/>
    <w:rsid w:val="003B7042"/>
    <w:rsid w:val="005D2B8F"/>
    <w:rsid w:val="00924FD8"/>
    <w:rsid w:val="00B27CCC"/>
    <w:rsid w:val="00C15B88"/>
    <w:rsid w:val="00CA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45BDB"/>
  <w15:chartTrackingRefBased/>
  <w15:docId w15:val="{BD7EA6D3-D173-4623-BF54-0D8CAA04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E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4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D8"/>
  </w:style>
  <w:style w:type="paragraph" w:styleId="Footer">
    <w:name w:val="footer"/>
    <w:basedOn w:val="Normal"/>
    <w:link w:val="FooterChar"/>
    <w:uiPriority w:val="99"/>
    <w:unhideWhenUsed/>
    <w:rsid w:val="00924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Ankers-Wainwright</dc:creator>
  <cp:keywords/>
  <dc:description/>
  <cp:lastModifiedBy>Daniel Thomas</cp:lastModifiedBy>
  <cp:revision>7</cp:revision>
  <dcterms:created xsi:type="dcterms:W3CDTF">2025-10-20T20:13:00Z</dcterms:created>
  <dcterms:modified xsi:type="dcterms:W3CDTF">2025-10-21T10:03:00Z</dcterms:modified>
</cp:coreProperties>
</file>